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83CA1E">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关于组织开展2025年第二季度</w:t>
      </w:r>
    </w:p>
    <w:p w14:paraId="2E31C97E">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“反腐倡廉每季要学”的通知</w:t>
      </w:r>
    </w:p>
    <w:p w14:paraId="4C6EC8AC">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auto"/>
        <w:rPr>
          <w:rFonts w:hint="default" w:ascii="Times New Roman" w:hAnsi="Times New Roman" w:eastAsia="仿宋_GB2312" w:cs="Times New Roman"/>
          <w:color w:val="000000"/>
          <w:kern w:val="0"/>
          <w:sz w:val="32"/>
          <w:szCs w:val="32"/>
          <w:lang w:val="en-US" w:eastAsia="zh-CN" w:bidi="ar"/>
        </w:rPr>
      </w:pPr>
    </w:p>
    <w:p w14:paraId="106434F1">
      <w:pPr>
        <w:keepNext w:val="0"/>
        <w:keepLines w:val="0"/>
        <w:pageBreakBefore w:val="0"/>
        <w:widowControl/>
        <w:suppressLineNumbers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各院级党组织：</w:t>
      </w:r>
    </w:p>
    <w:p w14:paraId="543D0839">
      <w:pPr>
        <w:keepNext w:val="0"/>
        <w:keepLines w:val="0"/>
        <w:pageBreakBefore w:val="0"/>
        <w:widowControl/>
        <w:suppressLineNumbers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20</w:t>
      </w:r>
      <w:r>
        <w:rPr>
          <w:rFonts w:hint="eastAsia" w:ascii="Times New Roman" w:hAnsi="Times New Roman" w:eastAsia="仿宋_GB2312" w:cs="Times New Roman"/>
          <w:color w:val="000000"/>
          <w:kern w:val="0"/>
          <w:sz w:val="32"/>
          <w:szCs w:val="32"/>
          <w:lang w:val="en-US" w:eastAsia="zh-CN" w:bidi="ar"/>
        </w:rPr>
        <w:t>25</w:t>
      </w:r>
      <w:r>
        <w:rPr>
          <w:rFonts w:hint="default" w:ascii="Times New Roman" w:hAnsi="Times New Roman" w:eastAsia="仿宋_GB2312" w:cs="Times New Roman"/>
          <w:color w:val="000000"/>
          <w:kern w:val="0"/>
          <w:sz w:val="32"/>
          <w:szCs w:val="32"/>
          <w:lang w:val="en-US" w:eastAsia="zh-CN" w:bidi="ar"/>
        </w:rPr>
        <w:t>年第</w:t>
      </w:r>
      <w:r>
        <w:rPr>
          <w:rFonts w:hint="eastAsia" w:ascii="Times New Roman" w:hAnsi="Times New Roman" w:eastAsia="仿宋_GB2312" w:cs="Times New Roman"/>
          <w:color w:val="000000"/>
          <w:kern w:val="0"/>
          <w:sz w:val="32"/>
          <w:szCs w:val="32"/>
          <w:lang w:val="en-US" w:eastAsia="zh-CN" w:bidi="ar"/>
        </w:rPr>
        <w:t>二</w:t>
      </w:r>
      <w:r>
        <w:rPr>
          <w:rFonts w:hint="default" w:ascii="Times New Roman" w:hAnsi="Times New Roman" w:eastAsia="仿宋_GB2312" w:cs="Times New Roman"/>
          <w:color w:val="000000"/>
          <w:kern w:val="0"/>
          <w:sz w:val="32"/>
          <w:szCs w:val="32"/>
          <w:lang w:val="en-US" w:eastAsia="zh-CN" w:bidi="ar"/>
        </w:rPr>
        <w:t>季度“反腐倡廉每季</w:t>
      </w:r>
      <w:r>
        <w:rPr>
          <w:rFonts w:hint="eastAsia" w:ascii="Times New Roman" w:hAnsi="Times New Roman" w:eastAsia="仿宋_GB2312" w:cs="Times New Roman"/>
          <w:color w:val="000000"/>
          <w:kern w:val="0"/>
          <w:sz w:val="32"/>
          <w:szCs w:val="32"/>
          <w:lang w:val="en-US" w:eastAsia="zh-CN" w:bidi="ar"/>
        </w:rPr>
        <w:t>要学</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内容：</w:t>
      </w:r>
    </w:p>
    <w:p w14:paraId="53B2D4F2">
      <w:pPr>
        <w:keepNext w:val="0"/>
        <w:keepLines w:val="0"/>
        <w:pageBreakBefore w:val="0"/>
        <w:widowControl/>
        <w:suppressLineNumbers w:val="0"/>
        <w:kinsoku/>
        <w:wordWrap/>
        <w:overflowPunct/>
        <w:topLinePunct w:val="0"/>
        <w:autoSpaceDE/>
        <w:autoSpaceDN/>
        <w:bidi w:val="0"/>
        <w:adjustRightInd/>
        <w:snapToGrid w:val="0"/>
        <w:spacing w:line="600" w:lineRule="exact"/>
        <w:ind w:left="17" w:leftChars="8" w:firstLine="617" w:firstLineChars="193"/>
        <w:jc w:val="left"/>
        <w:textAlignment w:val="auto"/>
        <w:rPr>
          <w:rFonts w:hint="eastAsia"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一</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习近平总书记重要文章《健全全面从严治党体系》（《求是》杂志第4期）（已纳入3月基层党支部理论学习）；</w:t>
      </w:r>
    </w:p>
    <w:p w14:paraId="309C04B2">
      <w:pPr>
        <w:keepNext w:val="0"/>
        <w:keepLines w:val="0"/>
        <w:pageBreakBefore w:val="0"/>
        <w:widowControl/>
        <w:suppressLineNumbers w:val="0"/>
        <w:kinsoku/>
        <w:wordWrap/>
        <w:overflowPunct/>
        <w:topLinePunct w:val="0"/>
        <w:autoSpaceDE/>
        <w:autoSpaceDN/>
        <w:bidi w:val="0"/>
        <w:adjustRightInd/>
        <w:snapToGrid w:val="0"/>
        <w:spacing w:line="600" w:lineRule="exact"/>
        <w:ind w:left="17" w:leftChars="8" w:firstLine="617" w:firstLineChars="193"/>
        <w:jc w:val="left"/>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（二）习近平总书记关于加强党的作风建设重要论述（已纳入基层党支部理论学习）</w:t>
      </w:r>
    </w:p>
    <w:p w14:paraId="000969CF">
      <w:pPr>
        <w:keepNext w:val="0"/>
        <w:keepLines w:val="0"/>
        <w:pageBreakBefore w:val="0"/>
        <w:widowControl/>
        <w:suppressLineNumbers w:val="0"/>
        <w:kinsoku/>
        <w:wordWrap/>
        <w:overflowPunct/>
        <w:topLinePunct w:val="0"/>
        <w:autoSpaceDE/>
        <w:autoSpaceDN/>
        <w:bidi w:val="0"/>
        <w:adjustRightInd/>
        <w:snapToGrid w:val="0"/>
        <w:spacing w:line="600" w:lineRule="exact"/>
        <w:ind w:left="17" w:leftChars="8" w:firstLine="617" w:firstLineChars="193"/>
        <w:jc w:val="left"/>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（三）《中共南京航空航天大学委员会关于开展深入贯彻中央八项规定精神学习教育的实施方案》、学校深入贯彻中央八项规定精神学习教育参考资料第1期；</w:t>
      </w:r>
    </w:p>
    <w:p w14:paraId="572F5287">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（四）按照推进党纪学习教育常态化长效化要求，第二季度重点学习“分则”第六章、第七章部分；</w:t>
      </w:r>
    </w:p>
    <w:p w14:paraId="477C5908">
      <w:pPr>
        <w:keepNext w:val="0"/>
        <w:keepLines w:val="0"/>
        <w:pageBreakBefore w:val="0"/>
        <w:widowControl/>
        <w:suppressLineNumbers w:val="0"/>
        <w:kinsoku/>
        <w:wordWrap/>
        <w:overflowPunct/>
        <w:topLinePunct w:val="0"/>
        <w:autoSpaceDE/>
        <w:autoSpaceDN/>
        <w:bidi w:val="0"/>
        <w:adjustRightInd/>
        <w:snapToGrid w:val="0"/>
        <w:spacing w:line="600" w:lineRule="exact"/>
        <w:ind w:left="17" w:leftChars="8" w:firstLine="617" w:firstLineChars="193"/>
        <w:jc w:val="left"/>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（五）李强总理在国务院第三次廉政工作会议上的重要讲话（中层领导人员必学）。</w:t>
      </w:r>
      <w:bookmarkStart w:id="0" w:name="_GoBack"/>
      <w:bookmarkEnd w:id="0"/>
    </w:p>
    <w:p w14:paraId="0E1E8E0B">
      <w:pPr>
        <w:keepNext w:val="0"/>
        <w:keepLines w:val="0"/>
        <w:pageBreakBefore w:val="0"/>
        <w:widowControl/>
        <w:suppressLineNumbers w:val="0"/>
        <w:kinsoku/>
        <w:wordWrap/>
        <w:overflowPunct/>
        <w:topLinePunct w:val="0"/>
        <w:autoSpaceDE/>
        <w:autoSpaceDN/>
        <w:bidi w:val="0"/>
        <w:adjustRightInd/>
        <w:snapToGrid w:val="0"/>
        <w:spacing w:line="600" w:lineRule="exact"/>
        <w:ind w:left="17" w:leftChars="8" w:firstLine="617" w:firstLineChars="193"/>
        <w:jc w:val="left"/>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请结合实际，采用多种方式</w:t>
      </w:r>
      <w:r>
        <w:rPr>
          <w:rFonts w:hint="default" w:ascii="Times New Roman" w:hAnsi="Times New Roman" w:eastAsia="仿宋_GB2312" w:cs="Times New Roman"/>
          <w:color w:val="000000"/>
          <w:kern w:val="0"/>
          <w:sz w:val="32"/>
          <w:szCs w:val="32"/>
          <w:lang w:val="en-US" w:eastAsia="zh-CN" w:bidi="ar"/>
        </w:rPr>
        <w:t>完成学习任务</w:t>
      </w:r>
      <w:r>
        <w:rPr>
          <w:rFonts w:hint="eastAsia" w:ascii="Times New Roman" w:hAnsi="Times New Roman" w:eastAsia="仿宋_GB2312" w:cs="Times New Roman"/>
          <w:color w:val="000000"/>
          <w:kern w:val="0"/>
          <w:sz w:val="32"/>
          <w:szCs w:val="32"/>
          <w:lang w:val="en-US" w:eastAsia="zh-CN" w:bidi="ar"/>
        </w:rPr>
        <w:t>。相关材料自行留档，学习情况将作为年度全面从严治党考核检查内容。</w:t>
      </w:r>
    </w:p>
    <w:p w14:paraId="16DA04CE">
      <w:pPr>
        <w:keepNext w:val="0"/>
        <w:keepLines w:val="0"/>
        <w:pageBreakBefore w:val="0"/>
        <w:widowControl/>
        <w:suppressLineNumbers w:val="0"/>
        <w:kinsoku/>
        <w:wordWrap/>
        <w:overflowPunct/>
        <w:topLinePunct w:val="0"/>
        <w:autoSpaceDE/>
        <w:autoSpaceDN/>
        <w:bidi w:val="0"/>
        <w:adjustRightInd/>
        <w:snapToGrid w:val="0"/>
        <w:spacing w:line="580" w:lineRule="exact"/>
        <w:ind w:left="17" w:leftChars="8" w:firstLine="4774" w:firstLineChars="1492"/>
        <w:jc w:val="both"/>
        <w:textAlignment w:val="auto"/>
        <w:rPr>
          <w:rFonts w:hint="default" w:ascii="Times New Roman" w:hAnsi="Times New Roman" w:eastAsia="仿宋_GB2312" w:cs="Times New Roman"/>
          <w:color w:val="000000"/>
          <w:kern w:val="0"/>
          <w:sz w:val="32"/>
          <w:szCs w:val="32"/>
          <w:lang w:val="en-US" w:eastAsia="zh-CN" w:bidi="ar"/>
        </w:rPr>
      </w:pPr>
    </w:p>
    <w:p w14:paraId="144AA50B">
      <w:pPr>
        <w:keepNext w:val="0"/>
        <w:keepLines w:val="0"/>
        <w:pageBreakBefore w:val="0"/>
        <w:widowControl/>
        <w:suppressLineNumbers w:val="0"/>
        <w:kinsoku/>
        <w:wordWrap/>
        <w:overflowPunct/>
        <w:topLinePunct w:val="0"/>
        <w:autoSpaceDE/>
        <w:autoSpaceDN/>
        <w:bidi w:val="0"/>
        <w:adjustRightInd/>
        <w:snapToGrid w:val="0"/>
        <w:spacing w:line="580" w:lineRule="exact"/>
        <w:ind w:left="17" w:leftChars="8" w:firstLine="4774" w:firstLineChars="1492"/>
        <w:jc w:val="both"/>
        <w:textAlignment w:val="auto"/>
        <w:rPr>
          <w:rFonts w:hint="eastAsia"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纪委办</w:t>
      </w:r>
      <w:r>
        <w:rPr>
          <w:rFonts w:hint="eastAsia" w:ascii="Times New Roman" w:hAnsi="Times New Roman" w:eastAsia="仿宋_GB2312" w:cs="Times New Roman"/>
          <w:color w:val="000000"/>
          <w:kern w:val="0"/>
          <w:sz w:val="32"/>
          <w:szCs w:val="32"/>
          <w:lang w:val="en-US" w:eastAsia="zh-CN" w:bidi="ar"/>
        </w:rPr>
        <w:t>、组织部、宣传部</w:t>
      </w:r>
    </w:p>
    <w:p w14:paraId="6CBC1155">
      <w:pPr>
        <w:keepNext w:val="0"/>
        <w:keepLines w:val="0"/>
        <w:pageBreakBefore w:val="0"/>
        <w:widowControl/>
        <w:suppressLineNumbers w:val="0"/>
        <w:kinsoku/>
        <w:wordWrap/>
        <w:overflowPunct/>
        <w:topLinePunct w:val="0"/>
        <w:autoSpaceDE/>
        <w:autoSpaceDN/>
        <w:bidi w:val="0"/>
        <w:adjustRightInd/>
        <w:snapToGrid w:val="0"/>
        <w:spacing w:line="580" w:lineRule="exact"/>
        <w:ind w:left="17" w:leftChars="8" w:firstLine="5414" w:firstLineChars="1692"/>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202</w:t>
      </w:r>
      <w:r>
        <w:rPr>
          <w:rFonts w:hint="eastAsia" w:ascii="Times New Roman" w:hAnsi="Times New Roman" w:eastAsia="仿宋_GB2312" w:cs="Times New Roman"/>
          <w:color w:val="000000"/>
          <w:kern w:val="0"/>
          <w:sz w:val="32"/>
          <w:szCs w:val="32"/>
          <w:lang w:val="en-US" w:eastAsia="zh-CN" w:bidi="ar"/>
        </w:rPr>
        <w:t>5</w:t>
      </w:r>
      <w:r>
        <w:rPr>
          <w:rFonts w:hint="default" w:ascii="Times New Roman" w:hAnsi="Times New Roman" w:eastAsia="仿宋_GB2312" w:cs="Times New Roman"/>
          <w:color w:val="000000"/>
          <w:kern w:val="0"/>
          <w:sz w:val="32"/>
          <w:szCs w:val="32"/>
          <w:lang w:val="en-US" w:eastAsia="zh-CN" w:bidi="ar"/>
        </w:rPr>
        <w:t>年</w:t>
      </w:r>
      <w:r>
        <w:rPr>
          <w:rFonts w:hint="eastAsia" w:ascii="Times New Roman" w:hAnsi="Times New Roman" w:eastAsia="仿宋_GB2312" w:cs="Times New Roman"/>
          <w:color w:val="000000"/>
          <w:kern w:val="0"/>
          <w:sz w:val="32"/>
          <w:szCs w:val="32"/>
          <w:lang w:val="en-US" w:eastAsia="zh-CN" w:bidi="ar"/>
        </w:rPr>
        <w:t>5</w:t>
      </w:r>
      <w:r>
        <w:rPr>
          <w:rFonts w:hint="default" w:ascii="Times New Roman" w:hAnsi="Times New Roman" w:eastAsia="仿宋_GB2312" w:cs="Times New Roman"/>
          <w:color w:val="000000"/>
          <w:kern w:val="0"/>
          <w:sz w:val="32"/>
          <w:szCs w:val="32"/>
          <w:lang w:val="en-US" w:eastAsia="zh-CN" w:bidi="ar"/>
        </w:rPr>
        <w:t>月</w:t>
      </w:r>
      <w:r>
        <w:rPr>
          <w:rFonts w:hint="eastAsia" w:ascii="Times New Roman" w:hAnsi="Times New Roman" w:eastAsia="仿宋_GB2312" w:cs="Times New Roman"/>
          <w:color w:val="000000"/>
          <w:kern w:val="0"/>
          <w:sz w:val="32"/>
          <w:szCs w:val="32"/>
          <w:lang w:val="en-US" w:eastAsia="zh-CN" w:bidi="ar"/>
        </w:rPr>
        <w:t>7</w:t>
      </w:r>
      <w:r>
        <w:rPr>
          <w:rFonts w:hint="default" w:ascii="Times New Roman" w:hAnsi="Times New Roman" w:eastAsia="仿宋_GB2312" w:cs="Times New Roman"/>
          <w:color w:val="000000"/>
          <w:kern w:val="0"/>
          <w:sz w:val="32"/>
          <w:szCs w:val="32"/>
          <w:lang w:val="en-US" w:eastAsia="zh-CN" w:bidi="ar"/>
        </w:rPr>
        <w:t>日</w:t>
      </w:r>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PingFang-SC-Mediu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00000000000000000"/>
    <w:charset w:val="86"/>
    <w:family w:val="auto"/>
    <w:pitch w:val="default"/>
    <w:sig w:usb0="00000001" w:usb1="080E0000" w:usb2="00000000" w:usb3="00000000" w:csb0="00040000" w:csb1="00000000"/>
    <w:embedRegular r:id="rId1" w:fontKey="{8CDE7473-3015-4D7A-9E7C-3D360ED951B5}"/>
  </w:font>
  <w:font w:name="仿宋_GB2312">
    <w:panose1 w:val="02010609030101010101"/>
    <w:charset w:val="86"/>
    <w:family w:val="auto"/>
    <w:pitch w:val="default"/>
    <w:sig w:usb0="00000001" w:usb1="080E0000" w:usb2="00000000" w:usb3="00000000" w:csb0="00040000" w:csb1="00000000"/>
    <w:embedRegular r:id="rId2" w:fontKey="{F37401B9-BD42-49AC-8871-BC25F15EF54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wYTU5OGY3ZGI1OGU0NGZjOTYxYWE4ZDJhMjkxZGIifQ=="/>
  </w:docVars>
  <w:rsids>
    <w:rsidRoot w:val="00D02980"/>
    <w:rsid w:val="00087762"/>
    <w:rsid w:val="000F60ED"/>
    <w:rsid w:val="002F7626"/>
    <w:rsid w:val="00451581"/>
    <w:rsid w:val="00481A20"/>
    <w:rsid w:val="004F3444"/>
    <w:rsid w:val="004F52A7"/>
    <w:rsid w:val="00504269"/>
    <w:rsid w:val="00586087"/>
    <w:rsid w:val="005B073F"/>
    <w:rsid w:val="005B2659"/>
    <w:rsid w:val="007A19EB"/>
    <w:rsid w:val="008178DE"/>
    <w:rsid w:val="008253FF"/>
    <w:rsid w:val="00944ABD"/>
    <w:rsid w:val="0098341D"/>
    <w:rsid w:val="00A15FFB"/>
    <w:rsid w:val="00A16124"/>
    <w:rsid w:val="00AA5564"/>
    <w:rsid w:val="00B163B8"/>
    <w:rsid w:val="00B363D4"/>
    <w:rsid w:val="00C401E4"/>
    <w:rsid w:val="00CA0B59"/>
    <w:rsid w:val="00D02980"/>
    <w:rsid w:val="00D77ED8"/>
    <w:rsid w:val="00D92B74"/>
    <w:rsid w:val="00DA1A9A"/>
    <w:rsid w:val="00DD1C51"/>
    <w:rsid w:val="00E470ED"/>
    <w:rsid w:val="00EC3799"/>
    <w:rsid w:val="00FB2AF5"/>
    <w:rsid w:val="00FB55BF"/>
    <w:rsid w:val="0DD12807"/>
    <w:rsid w:val="11D32E50"/>
    <w:rsid w:val="174502B9"/>
    <w:rsid w:val="1A686E22"/>
    <w:rsid w:val="1F73413F"/>
    <w:rsid w:val="1FD71FEF"/>
    <w:rsid w:val="21246D4B"/>
    <w:rsid w:val="213B66B9"/>
    <w:rsid w:val="25F04BCC"/>
    <w:rsid w:val="36347C65"/>
    <w:rsid w:val="38E806F1"/>
    <w:rsid w:val="3A4C6F63"/>
    <w:rsid w:val="3A8763AB"/>
    <w:rsid w:val="455450BD"/>
    <w:rsid w:val="47F64617"/>
    <w:rsid w:val="494115F2"/>
    <w:rsid w:val="53AE12C5"/>
    <w:rsid w:val="57AD756F"/>
    <w:rsid w:val="5A7A22E5"/>
    <w:rsid w:val="61C90F4D"/>
    <w:rsid w:val="645E3723"/>
    <w:rsid w:val="661C3309"/>
    <w:rsid w:val="688639E6"/>
    <w:rsid w:val="6A094104"/>
    <w:rsid w:val="6AEB29AE"/>
    <w:rsid w:val="6F1A1EEB"/>
    <w:rsid w:val="73F9094D"/>
    <w:rsid w:val="75497289"/>
    <w:rsid w:val="78A30B19"/>
    <w:rsid w:val="79A16999"/>
    <w:rsid w:val="7D0C1894"/>
    <w:rsid w:val="7D6C7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link w:val="18"/>
    <w:autoRedefine/>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autoRedefine/>
    <w:semiHidden/>
    <w:unhideWhenUsed/>
    <w:qFormat/>
    <w:uiPriority w:val="99"/>
    <w:pPr>
      <w:spacing w:after="120" w:afterLines="0" w:afterAutospacing="0"/>
    </w:pPr>
  </w:style>
  <w:style w:type="paragraph" w:styleId="5">
    <w:name w:val="Balloon Text"/>
    <w:basedOn w:val="1"/>
    <w:link w:val="19"/>
    <w:autoRedefine/>
    <w:semiHidden/>
    <w:unhideWhenUsed/>
    <w:qFormat/>
    <w:uiPriority w:val="99"/>
    <w:rPr>
      <w:sz w:val="18"/>
      <w:szCs w:val="18"/>
    </w:rPr>
  </w:style>
  <w:style w:type="paragraph" w:styleId="6">
    <w:name w:val="footer"/>
    <w:basedOn w:val="1"/>
    <w:link w:val="21"/>
    <w:autoRedefine/>
    <w:unhideWhenUsed/>
    <w:qFormat/>
    <w:uiPriority w:val="99"/>
    <w:pPr>
      <w:tabs>
        <w:tab w:val="center" w:pos="4153"/>
        <w:tab w:val="right" w:pos="8306"/>
      </w:tabs>
      <w:snapToGrid w:val="0"/>
      <w:jc w:val="left"/>
    </w:pPr>
    <w:rPr>
      <w:sz w:val="18"/>
      <w:szCs w:val="18"/>
    </w:rPr>
  </w:style>
  <w:style w:type="paragraph" w:styleId="7">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autoRedefine/>
    <w:qFormat/>
    <w:uiPriority w:val="22"/>
    <w:rPr>
      <w:b/>
      <w:bCs/>
    </w:rPr>
  </w:style>
  <w:style w:type="character" w:styleId="12">
    <w:name w:val="FollowedHyperlink"/>
    <w:basedOn w:val="10"/>
    <w:semiHidden/>
    <w:unhideWhenUsed/>
    <w:uiPriority w:val="99"/>
    <w:rPr>
      <w:color w:val="4D7AD8"/>
      <w:u w:val="none"/>
    </w:rPr>
  </w:style>
  <w:style w:type="character" w:styleId="13">
    <w:name w:val="HTML Definition"/>
    <w:basedOn w:val="10"/>
    <w:semiHidden/>
    <w:unhideWhenUsed/>
    <w:uiPriority w:val="99"/>
    <w:rPr>
      <w:i/>
      <w:iCs/>
    </w:rPr>
  </w:style>
  <w:style w:type="character" w:styleId="14">
    <w:name w:val="Hyperlink"/>
    <w:basedOn w:val="10"/>
    <w:autoRedefine/>
    <w:unhideWhenUsed/>
    <w:qFormat/>
    <w:uiPriority w:val="99"/>
    <w:rPr>
      <w:color w:val="0000FF" w:themeColor="hyperlink"/>
      <w:u w:val="single"/>
      <w14:textFill>
        <w14:solidFill>
          <w14:schemeClr w14:val="hlink"/>
        </w14:solidFill>
      </w14:textFill>
    </w:rPr>
  </w:style>
  <w:style w:type="character" w:styleId="15">
    <w:name w:val="HTML Code"/>
    <w:basedOn w:val="10"/>
    <w:semiHidden/>
    <w:unhideWhenUsed/>
    <w:uiPriority w:val="99"/>
    <w:rPr>
      <w:rFonts w:ascii="Consolas" w:hAnsi="Consolas" w:eastAsia="Consolas" w:cs="Consolas"/>
      <w:sz w:val="21"/>
      <w:szCs w:val="21"/>
    </w:rPr>
  </w:style>
  <w:style w:type="character" w:styleId="16">
    <w:name w:val="HTML Keyboard"/>
    <w:basedOn w:val="10"/>
    <w:semiHidden/>
    <w:unhideWhenUsed/>
    <w:uiPriority w:val="99"/>
    <w:rPr>
      <w:rFonts w:hint="default" w:ascii="Consolas" w:hAnsi="Consolas" w:eastAsia="Consolas" w:cs="Consolas"/>
      <w:sz w:val="21"/>
      <w:szCs w:val="21"/>
    </w:rPr>
  </w:style>
  <w:style w:type="character" w:styleId="17">
    <w:name w:val="HTML Sample"/>
    <w:basedOn w:val="10"/>
    <w:semiHidden/>
    <w:unhideWhenUsed/>
    <w:uiPriority w:val="99"/>
    <w:rPr>
      <w:rFonts w:hint="default" w:ascii="Consolas" w:hAnsi="Consolas" w:eastAsia="Consolas" w:cs="Consolas"/>
      <w:sz w:val="21"/>
      <w:szCs w:val="21"/>
    </w:rPr>
  </w:style>
  <w:style w:type="character" w:customStyle="1" w:styleId="18">
    <w:name w:val="标题 2 Char"/>
    <w:basedOn w:val="10"/>
    <w:link w:val="3"/>
    <w:autoRedefine/>
    <w:qFormat/>
    <w:uiPriority w:val="9"/>
    <w:rPr>
      <w:rFonts w:ascii="宋体" w:hAnsi="宋体" w:eastAsia="宋体" w:cs="宋体"/>
      <w:b/>
      <w:bCs/>
      <w:kern w:val="0"/>
      <w:sz w:val="36"/>
      <w:szCs w:val="36"/>
    </w:rPr>
  </w:style>
  <w:style w:type="character" w:customStyle="1" w:styleId="19">
    <w:name w:val="批注框文本 Char"/>
    <w:basedOn w:val="10"/>
    <w:link w:val="5"/>
    <w:autoRedefine/>
    <w:semiHidden/>
    <w:qFormat/>
    <w:uiPriority w:val="99"/>
    <w:rPr>
      <w:sz w:val="18"/>
      <w:szCs w:val="18"/>
    </w:rPr>
  </w:style>
  <w:style w:type="character" w:customStyle="1" w:styleId="20">
    <w:name w:val="页眉 Char"/>
    <w:basedOn w:val="10"/>
    <w:link w:val="7"/>
    <w:autoRedefine/>
    <w:qFormat/>
    <w:uiPriority w:val="99"/>
    <w:rPr>
      <w:sz w:val="18"/>
      <w:szCs w:val="18"/>
    </w:rPr>
  </w:style>
  <w:style w:type="character" w:customStyle="1" w:styleId="21">
    <w:name w:val="页脚 Char"/>
    <w:basedOn w:val="10"/>
    <w:link w:val="6"/>
    <w:autoRedefine/>
    <w:qFormat/>
    <w:uiPriority w:val="99"/>
    <w:rPr>
      <w:sz w:val="18"/>
      <w:szCs w:val="18"/>
    </w:rPr>
  </w:style>
  <w:style w:type="character" w:customStyle="1" w:styleId="22">
    <w:name w:val="nth-child(odd)"/>
    <w:basedOn w:val="10"/>
    <w:uiPriority w:val="0"/>
  </w:style>
  <w:style w:type="character" w:customStyle="1" w:styleId="23">
    <w:name w:val="nth-child(odd)1"/>
    <w:basedOn w:val="10"/>
    <w:uiPriority w:val="0"/>
  </w:style>
  <w:style w:type="character" w:customStyle="1" w:styleId="24">
    <w:name w:val="hover22"/>
    <w:basedOn w:val="10"/>
    <w:uiPriority w:val="0"/>
    <w:rPr>
      <w:color w:val="009DFF"/>
    </w:rPr>
  </w:style>
  <w:style w:type="character" w:customStyle="1" w:styleId="25">
    <w:name w:val="hover23"/>
    <w:basedOn w:val="10"/>
    <w:uiPriority w:val="0"/>
    <w:rPr>
      <w:color w:val="009DFF"/>
    </w:rPr>
  </w:style>
  <w:style w:type="character" w:customStyle="1" w:styleId="26">
    <w:name w:val="ant-tree-checkbox"/>
    <w:basedOn w:val="10"/>
    <w:qFormat/>
    <w:uiPriority w:val="0"/>
  </w:style>
  <w:style w:type="character" w:customStyle="1" w:styleId="27">
    <w:name w:val="first-child2"/>
    <w:basedOn w:val="10"/>
    <w:uiPriority w:val="0"/>
  </w:style>
  <w:style w:type="character" w:customStyle="1" w:styleId="28">
    <w:name w:val="ant-tree-switcher"/>
    <w:basedOn w:val="10"/>
    <w:uiPriority w:val="0"/>
  </w:style>
  <w:style w:type="character" w:customStyle="1" w:styleId="29">
    <w:name w:val="ant-tree-iconele"/>
    <w:basedOn w:val="10"/>
    <w:uiPriority w:val="0"/>
  </w:style>
  <w:style w:type="character" w:customStyle="1" w:styleId="30">
    <w:name w:val="ant-select-tree-iconele"/>
    <w:basedOn w:val="10"/>
    <w:qFormat/>
    <w:uiPriority w:val="0"/>
  </w:style>
  <w:style w:type="character" w:customStyle="1" w:styleId="31">
    <w:name w:val="ant-select-tree-checkbox"/>
    <w:basedOn w:val="10"/>
    <w:qFormat/>
    <w:uiPriority w:val="0"/>
  </w:style>
  <w:style w:type="character" w:customStyle="1" w:styleId="32">
    <w:name w:val="button"/>
    <w:basedOn w:val="10"/>
    <w:uiPriority w:val="0"/>
  </w:style>
  <w:style w:type="character" w:customStyle="1" w:styleId="33">
    <w:name w:val="ant-radio+*"/>
    <w:basedOn w:val="10"/>
    <w:qFormat/>
    <w:uiPriority w:val="0"/>
  </w:style>
  <w:style w:type="character" w:customStyle="1" w:styleId="34">
    <w:name w:val="ant-select-tree-switcher"/>
    <w:basedOn w:val="10"/>
    <w:uiPriority w:val="0"/>
  </w:style>
  <w:style w:type="character" w:customStyle="1" w:styleId="35">
    <w:name w:val="wea-thumbnails-doc-content-subtitle"/>
    <w:basedOn w:val="10"/>
    <w:uiPriority w:val="0"/>
    <w:rPr>
      <w:color w:val="9A9A9A"/>
    </w:rPr>
  </w:style>
  <w:style w:type="character" w:customStyle="1" w:styleId="36">
    <w:name w:val="nth-child(2)2"/>
    <w:basedOn w:val="10"/>
    <w:qFormat/>
    <w:uiPriority w:val="0"/>
    <w:rPr>
      <w:rFonts w:ascii="PingFang-SC-Medium" w:hAnsi="PingFang-SC-Medium" w:eastAsia="PingFang-SC-Medium" w:cs="PingFang-SC-Medium"/>
      <w:b/>
      <w:bCs/>
      <w:color w:val="FF8F00"/>
    </w:rPr>
  </w:style>
  <w:style w:type="character" w:customStyle="1" w:styleId="37">
    <w:name w:val="nth-child(2)3"/>
    <w:basedOn w:val="10"/>
    <w:qFormat/>
    <w:uiPriority w:val="0"/>
    <w:rPr>
      <w:rFonts w:hint="default" w:ascii="PingFang-SC-Medium" w:hAnsi="PingFang-SC-Medium" w:eastAsia="PingFang-SC-Medium" w:cs="PingFang-SC-Medium"/>
      <w:b/>
      <w:bCs/>
      <w:color w:val="FF8F00"/>
    </w:rPr>
  </w:style>
  <w:style w:type="character" w:customStyle="1" w:styleId="38">
    <w:name w:val="nth-child(2)4"/>
    <w:basedOn w:val="10"/>
    <w:uiPriority w:val="0"/>
    <w:rPr>
      <w:color w:val="F14A2D"/>
      <w:sz w:val="33"/>
      <w:szCs w:val="33"/>
    </w:rPr>
  </w:style>
  <w:style w:type="character" w:customStyle="1" w:styleId="39">
    <w:name w:val="nth-child(2)5"/>
    <w:basedOn w:val="10"/>
    <w:qFormat/>
    <w:uiPriority w:val="0"/>
    <w:rPr>
      <w:sz w:val="13"/>
      <w:szCs w:val="13"/>
    </w:rPr>
  </w:style>
  <w:style w:type="character" w:customStyle="1" w:styleId="40">
    <w:name w:val="nth-child(3)2"/>
    <w:basedOn w:val="10"/>
    <w:qFormat/>
    <w:uiPriority w:val="0"/>
  </w:style>
  <w:style w:type="character" w:customStyle="1" w:styleId="41">
    <w:name w:val="nth-child(3)3"/>
    <w:basedOn w:val="10"/>
    <w:qFormat/>
    <w:uiPriority w:val="0"/>
    <w:rPr>
      <w:color w:val="B2B2B2"/>
      <w:sz w:val="24"/>
      <w:szCs w:val="24"/>
    </w:rPr>
  </w:style>
  <w:style w:type="character" w:customStyle="1" w:styleId="42">
    <w:name w:val="nth-child(2n)"/>
    <w:basedOn w:val="10"/>
    <w:qFormat/>
    <w:uiPriority w:val="0"/>
  </w:style>
  <w:style w:type="character" w:customStyle="1" w:styleId="43">
    <w:name w:val="nth-child(2n)1"/>
    <w:basedOn w:val="10"/>
    <w:uiPriority w:val="0"/>
  </w:style>
  <w:style w:type="character" w:customStyle="1" w:styleId="44">
    <w:name w:val="ant-checkbox-input3"/>
    <w:basedOn w:val="10"/>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CFB72-B9B4-4B4E-B49B-065F4653C68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444</Words>
  <Characters>453</Characters>
  <Lines>7</Lines>
  <Paragraphs>2</Paragraphs>
  <TotalTime>17</TotalTime>
  <ScaleCrop>false</ScaleCrop>
  <LinksUpToDate>false</LinksUpToDate>
  <CharactersWithSpaces>453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2020-10-27T00:52:00Z</dcterms:created>
  <dc:creator>tourist</dc:creator>
  <cp:lastModifiedBy>夏冰</cp:lastModifiedBy>
  <dcterms:modified xsi:type="dcterms:W3CDTF">2025-05-07T07:17:32Z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64F704E173664726A05660ED2B877635_13</vt:lpwstr>
  </property>
  <property fmtid="{D5CDD505-2E9C-101B-9397-08002B2CF9AE}" pid="4" name="KSOTemplateDocerSaveRecord">
    <vt:lpwstr>eyJoZGlkIjoiNzFjN2EwZjM2MmY4OWI2YmMzYWJjZTM1NGUxYjE3ZDIiLCJ1c2VySWQiOiI2NTI5MDUyMTYifQ==</vt:lpwstr>
  </property>
</Properties>
</file>