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0DC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Times New Roman" w:hAnsi="Times New Roman" w:eastAsia="仿宋_GB2312" w:cs="Times New Roman"/>
          <w:b w:val="0"/>
          <w:bCs w:val="0"/>
          <w:i w:val="0"/>
          <w:iCs w:val="0"/>
          <w:caps w:val="0"/>
          <w:color w:val="000000"/>
          <w:spacing w:val="0"/>
          <w:sz w:val="44"/>
          <w:szCs w:val="44"/>
          <w:bdr w:val="none" w:color="auto" w:sz="0" w:space="0"/>
          <w:shd w:val="clear" w:fill="FFFFFF"/>
        </w:rPr>
      </w:pPr>
      <w:r>
        <w:rPr>
          <w:rFonts w:hint="default" w:ascii="Times New Roman" w:hAnsi="Times New Roman" w:eastAsia="仿宋_GB2312" w:cs="Times New Roman"/>
          <w:b w:val="0"/>
          <w:bCs w:val="0"/>
          <w:i w:val="0"/>
          <w:iCs w:val="0"/>
          <w:caps w:val="0"/>
          <w:color w:val="000000"/>
          <w:spacing w:val="0"/>
          <w:sz w:val="44"/>
          <w:szCs w:val="44"/>
          <w:bdr w:val="none" w:color="auto" w:sz="0" w:space="0"/>
          <w:shd w:val="clear" w:fill="FFFFFF"/>
        </w:rPr>
        <w:t>2025年国家留学基金资助出国</w:t>
      </w:r>
    </w:p>
    <w:p w14:paraId="5A3CA6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Times New Roman" w:hAnsi="Times New Roman" w:eastAsia="仿宋_GB2312" w:cs="Times New Roman"/>
          <w:b w:val="0"/>
          <w:bCs w:val="0"/>
          <w:i w:val="0"/>
          <w:iCs w:val="0"/>
          <w:caps w:val="0"/>
          <w:color w:val="000000"/>
          <w:spacing w:val="0"/>
          <w:sz w:val="44"/>
          <w:szCs w:val="44"/>
        </w:rPr>
      </w:pPr>
      <w:bookmarkStart w:id="0" w:name="_GoBack"/>
      <w:r>
        <w:rPr>
          <w:rFonts w:hint="default" w:ascii="Times New Roman" w:hAnsi="Times New Roman" w:eastAsia="仿宋_GB2312" w:cs="Times New Roman"/>
          <w:b w:val="0"/>
          <w:bCs w:val="0"/>
          <w:i w:val="0"/>
          <w:iCs w:val="0"/>
          <w:caps w:val="0"/>
          <w:color w:val="000000"/>
          <w:spacing w:val="0"/>
          <w:sz w:val="44"/>
          <w:szCs w:val="44"/>
          <w:bdr w:val="none" w:color="auto" w:sz="0" w:space="0"/>
          <w:shd w:val="clear" w:fill="FFFFFF"/>
        </w:rPr>
        <w:t>留学人员选派指南</w:t>
      </w:r>
    </w:p>
    <w:bookmarkEnd w:id="0"/>
    <w:p w14:paraId="16B751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6"/>
          <w:rFonts w:hint="default" w:ascii="Times New Roman" w:hAnsi="Times New Roman" w:eastAsia="Helvetica" w:cs="Times New Roman"/>
          <w:i w:val="0"/>
          <w:iCs w:val="0"/>
          <w:caps w:val="0"/>
          <w:color w:val="000000"/>
          <w:spacing w:val="0"/>
          <w:kern w:val="0"/>
          <w:sz w:val="19"/>
          <w:szCs w:val="19"/>
          <w:bdr w:val="none" w:color="auto" w:sz="0" w:space="0"/>
          <w:shd w:val="clear" w:fill="FFFFFF"/>
          <w:lang w:val="en-US" w:eastAsia="zh-CN" w:bidi="ar"/>
        </w:rPr>
      </w:pPr>
    </w:p>
    <w:p w14:paraId="404893D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第一章  总则</w:t>
      </w:r>
    </w:p>
    <w:p w14:paraId="58D9F5C2">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第一条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深入贯彻落实习近平新时代中国特色社会主义思想，加快建设教育强国、科技强国、人才强国，为实现中国式现代化提供人才支撑，为构建人类命运共同体搭建中外人文交流平台。</w:t>
      </w:r>
    </w:p>
    <w:p w14:paraId="140659C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第二章  选派方式</w:t>
      </w:r>
    </w:p>
    <w:p w14:paraId="10C07D24">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第二条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国家公派出国留学各项目按照“公开、公平、公正”的原则进行选拔，选拔方式主要分为两类：个人自主申报项目（以下简称“个人制”项目）、“项目制”项目。“个人制”项目面向社会公开遴选，符合条件的中国公民均可申报，采取“个人申请，单位推荐，专家评审，择优录取”的方式进行选拔。“项目制”项目面向国内单位实施，采取“先立项（签约），后选人”的办法，对国内单位与国外机构开展的合作进行择优支持，由国内单位自主开展人员选拔和派出管理。</w:t>
      </w:r>
    </w:p>
    <w:p w14:paraId="4CC807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第三章  选派类别</w:t>
      </w:r>
    </w:p>
    <w:p w14:paraId="4FF5C727">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第三条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主要选派类别及资助期限</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1.高级研究学者：3–6个月。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2.访问学者：3–12个月。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3.博士后：6–24个月。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4.攻读博士学位研究生：一般为36–48个月。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5.联合培养博士生：6–24个月。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6.攻读硕士学位研究生：一般为12–24个月。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7.联合培养硕士生：3–12个月。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8.攻读学士学位本科生：一般为36–60个月，具体以相关项目规定为准。</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9.本科插班生：3–12个月。</w:t>
      </w:r>
    </w:p>
    <w:p w14:paraId="18546D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right="0"/>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sz w:val="32"/>
          <w:szCs w:val="32"/>
          <w:bdr w:val="none" w:color="auto" w:sz="0" w:space="0"/>
          <w:shd w:val="clear" w:fill="FFFFFF"/>
        </w:rPr>
        <w:t xml:space="preserve">    </w:t>
      </w:r>
      <w:r>
        <w:rPr>
          <w:rFonts w:hint="default" w:ascii="Times New Roman" w:hAnsi="Times New Roman" w:eastAsia="仿宋_GB2312" w:cs="Times New Roman"/>
          <w:i w:val="0"/>
          <w:iCs w:val="0"/>
          <w:caps w:val="0"/>
          <w:color w:val="000000"/>
          <w:spacing w:val="0"/>
          <w:sz w:val="32"/>
          <w:szCs w:val="32"/>
          <w:bdr w:val="none" w:color="auto" w:sz="0" w:space="0"/>
          <w:shd w:val="clear" w:fill="FFFFFF"/>
        </w:rPr>
        <w:t>其中，联合培养博士生、联合培养硕士生、本科插班生应分别在博士、硕士、本科在读期间派出，完成国外学业回国毕业答辩后获得相应学位。如派出前或资助期间已在国内完成相应学位学业，应及时办理终止国家公派出国留学手续。</w:t>
      </w:r>
    </w:p>
    <w:p w14:paraId="132E37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default" w:ascii="Times New Roman" w:hAnsi="Times New Roman" w:eastAsia="仿宋_GB2312" w:cs="Times New Roman"/>
          <w:i w:val="0"/>
          <w:iCs w:val="0"/>
          <w:caps w:val="0"/>
          <w:color w:val="000000"/>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 xml:space="preserve">  </w:t>
      </w:r>
      <w:r>
        <w:rPr>
          <w:rStyle w:val="6"/>
          <w:rFonts w:hint="default" w:ascii="Times New Roman" w:hAnsi="Times New Roman" w:eastAsia="仿宋_GB2312" w:cs="Times New Roman"/>
          <w:i w:val="0"/>
          <w:iCs w:val="0"/>
          <w:caps w:val="0"/>
          <w:color w:val="000000"/>
          <w:spacing w:val="0"/>
          <w:sz w:val="32"/>
          <w:szCs w:val="32"/>
          <w:bdr w:val="none" w:color="auto" w:sz="0" w:space="0"/>
          <w:shd w:val="clear" w:fill="FFFFFF"/>
        </w:rPr>
        <w:t>  第四条 </w:t>
      </w:r>
      <w:r>
        <w:rPr>
          <w:rFonts w:hint="default" w:ascii="Times New Roman" w:hAnsi="Times New Roman" w:eastAsia="仿宋_GB2312" w:cs="Times New Roman"/>
          <w:i w:val="0"/>
          <w:iCs w:val="0"/>
          <w:caps w:val="0"/>
          <w:color w:val="000000"/>
          <w:spacing w:val="0"/>
          <w:sz w:val="32"/>
          <w:szCs w:val="32"/>
          <w:bdr w:val="none" w:color="auto" w:sz="0" w:space="0"/>
          <w:shd w:val="clear" w:fill="FFFFFF"/>
        </w:rPr>
        <w:t>留学期限与资助期限</w:t>
      </w:r>
    </w:p>
    <w:p w14:paraId="55E8D4A5">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留学期限一般根据拟留学单位学制、个人申请、申请时提交的外方录取通知书（或邀请信）等列明的学习/进修期限确定。</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资助期限一般根据留学期限、个人申请、申请时提交的外方录取通知书（或邀请信）、项目规定的最长资助期限、专家评审意见等因素确定。一般情况下，留学期限与资助期限保持一致，个别情况下留学期限可以长于资助期限，具体以录取文件为准。</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个人申报的资助期限不应超过外方规定的留学期限和所申请项目规定的最长资助期限。其中，个人申报的资助期限低于外方规定的留学期限的，资助期限一般按个人申报期限确定，且不高于所申请项目规定的最长资助期限。</w:t>
      </w:r>
    </w:p>
    <w:p w14:paraId="5A74638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第四章  资助内容</w:t>
      </w:r>
    </w:p>
    <w:p w14:paraId="665AD968">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第五条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资助内容一般为一次往返国际旅费和资助期限内的奖学金。奖学金是用于资助国家公派出国留学人员（以下简称留学人员）在外学习期间的基本学习生活费用，可用于支付生活费、注册费、医疗保险费、书籍资料费、板凳费、签证延长费等。根据项目具体规定，对部分人员可提供学费资助。具体资助方式、资助标准等以录取文件为准。</w:t>
      </w:r>
    </w:p>
    <w:p w14:paraId="7D29318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第五章  申请条件</w:t>
      </w:r>
    </w:p>
    <w:p w14:paraId="754BA0F3">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第六条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申请人基本条件</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1.拥护中国共产党的领导和中国特色社会主义制度，热爱祖国、品德良好、遵纪守法，具有服务国家、服务社会、服务人民的责任感和端正的世界观、人生观、价值观。</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2.具有良好专业基础和发展潜力，恪守学术道德、遵守学术规范，在工作、学习中表现突出，具有学成回国为国家建设服务的事业心和使命感。</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3.具有中华人民共和国国籍，不具有国外永久居留权。申请时年龄满18周岁。</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4.身体健康，心理健康。</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5.符合国家留学基金资助出国留学外语条件及留学国家、留学单位的语言要求。</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6.符合申请项目的其它具体要求。</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第七条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暂不受理以下人员的申请</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1.已获得国外全额奖学金资助。</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2.已获得国家公派出国留学资助资格且在有效期内。</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3.已申报国家公派出国留学项目尚未公布录取结果。</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4.曾获得国家公派出国留学资助资格，未经国家留学基金管理委员会（以下简称国家留学基金委）批准擅自放弃，且自资格有效期到期之日起不满2年。</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5.曾享受国家留学基金资助出国留学、回国后服务尚不满两年。项目有特殊规定的，按相关规定执行。</w:t>
      </w:r>
    </w:p>
    <w:p w14:paraId="3C6E9E7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第六章  主要项目</w:t>
      </w:r>
    </w:p>
    <w:p w14:paraId="2E87D9E4">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第八条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主要的“个人制”项目包括：国家公派高级研究学者、访问学者、博士后项目，国家建设高水平大学公派研究生项目，国际组织实习项目（含高校国际组织师资出国留学项目），政府互换奖学金项目，国外合作项目，以及国际区域问题研究及外语高层次人才培养项目中的非通用语种人才支持计划、非通用语种师资提升计划等。</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第九条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主要的“项目制”项目包括：创新型人才国际合作培养项目，西部地区人才培养特别项目，地方合作项目，高校合作项目（青年骨干教师出国研修项目），与行业部门合作项目，国际组织后备人才培养项目，艺术类人才培养特别项目，乡村振兴人才培养专项，以及国际区域问题研究及外语高层次人才培养项目中的国别和区域研究人才支持计划等。</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第十条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各项目的选派规模、申请条件、选拔办法、时间安排等请查阅具体项目指南（实施办法）。</w:t>
      </w:r>
    </w:p>
    <w:p w14:paraId="224345F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第七章  申请与录取</w:t>
      </w:r>
    </w:p>
    <w:p w14:paraId="5EE73C98">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第十一条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申请人应当按照所申请项目规定的程序、时间和要求提交申请材料，并对材料的真实性负责。</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第十二条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推选单位应在个人申请基础上，结合本单位人才培养整体规划开展推选工作。推选单位需对申请材料进行审核，并有权退回不真实、不一致、不符合要求的申请。推选单位还需对申请人的政治思想、师德师风（或品行学风）等严格把关，并在申请表主表单位推荐意见栏中对上述表现做出评价。推选单位在推荐前应向申请人明确本单位推荐申报国家公派出国留学的条件和要求。</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第十三条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符合申请条件者，应按规定程序和办法申请。国家留学基金管理委员会根据相关项目要求，组织评审，确定录取结果。申请人可登录国家公派留学管理信息平台（https://sa.csc.edu.cn）查询录取结果。</w:t>
      </w:r>
    </w:p>
    <w:p w14:paraId="2D821C2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第八章  派出与管理</w:t>
      </w:r>
    </w:p>
    <w:p w14:paraId="521FFA42">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第十四条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国家留学基金委按照国家公派出国留学有关规定对录取人员进行资助方面的管理。推选单位对本单位留学人员承担管理主体责任，切实做好本单位留学人员派出、留学和回国发挥作用等方面的管理工作。</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第十五条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被录取人员须在资助资格有效期内派出。未按期派出者，资助资格自动取消。</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第十六条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对留学人员实行“签约派出，违约赔偿”的管理办法。派出前，留学人员须按要求签署《国家公派出国留学协议书》并向所在单位和国家留学基金委办理派出手续，抵达留学所在国后按照国家公派留学管理信息平台提示和我国驻留学所在国使（领）馆要求办理报到手续，确认资助起算时间。</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第十七条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留学人员在国外留学期间，应自觉遵守所在国法律法规、国家留学基金资助有关规定及《国家公派出国留学协议书》的有关约定，按要求完成留学计划，自觉接受留学单位、国内推选单位和驻外使（领）馆的指导和管理，满足领取奖学金条件。</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第十八条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留学人员学成后应按期回国履行回国服务义务，回国之日起3个月内须在国家公派留学管理信息平台登记回国信息。本科插班生无回国服务期要求。</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第十九条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鼓励留学人员在与获得资助有关的论文、研究项目或科研成果成文、发表、公开时注明“本研究/成果/论文得到中国国家留学基金资助”。</w:t>
      </w:r>
    </w:p>
    <w:p w14:paraId="343522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8" w:lineRule="exact"/>
        <w:ind w:left="0" w:right="0" w:firstLine="643" w:firstLineChars="200"/>
        <w:jc w:val="center"/>
        <w:textAlignment w:val="auto"/>
        <w:rPr>
          <w:rFonts w:hint="default" w:ascii="Times New Roman" w:hAnsi="Times New Roman" w:eastAsia="仿宋_GB2312" w:cs="Times New Roman"/>
          <w:i w:val="0"/>
          <w:iCs w:val="0"/>
          <w:caps w:val="0"/>
          <w:color w:val="000000"/>
          <w:spacing w:val="0"/>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第九章  附则</w:t>
      </w:r>
    </w:p>
    <w:p w14:paraId="31C92109">
      <w:pPr>
        <w:keepNext w:val="0"/>
        <w:keepLines w:val="0"/>
        <w:pageBreakBefore w:val="0"/>
        <w:widowControl/>
        <w:suppressLineNumbers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第二十条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本指南适用于2025年国家公派出国留学选派工作。各项目有特殊规定的，按相关规定执行。</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第二十一条 </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留学人员在选拔录取阶段和国家公派出国留学资助期间，如有不符合本指南要求或违反国家法律法规被依法追究刑事责任、违反公序良俗造成严重不良影响、违反学术道德规范情节严重等情况，查证属实的，国家留学基金委有权对当事人采取退回申请、取消资格、终止资助、追偿等措施。</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br w:type="textWrapping"/>
      </w:r>
      <w:r>
        <w:rPr>
          <w:rStyle w:val="6"/>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第二十二条</w:t>
      </w:r>
      <w:r>
        <w:rPr>
          <w:rFonts w:hint="default" w:ascii="Times New Roman" w:hAnsi="Times New Roman" w:eastAsia="仿宋_GB2312" w:cs="Times New Roman"/>
          <w:i w:val="0"/>
          <w:iCs w:val="0"/>
          <w:caps w:val="0"/>
          <w:color w:val="000000"/>
          <w:spacing w:val="0"/>
          <w:kern w:val="0"/>
          <w:sz w:val="32"/>
          <w:szCs w:val="32"/>
          <w:bdr w:val="none" w:color="auto" w:sz="0" w:space="0"/>
          <w:shd w:val="clear" w:fill="FFFFFF"/>
          <w:lang w:val="en-US" w:eastAsia="zh-CN" w:bidi="ar"/>
        </w:rPr>
        <w:t>  本指南由国家留学基金委负责解释。</w:t>
      </w:r>
    </w:p>
    <w:p w14:paraId="4616FB98">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kODdhNDNkZWJiYjg0OThiYzYzNDM0ODA2MjliODQifQ=="/>
  </w:docVars>
  <w:rsids>
    <w:rsidRoot w:val="00000000"/>
    <w:rsid w:val="4C1E06B7"/>
    <w:rsid w:val="5C5D7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28</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2025-03-13T00:45:56Z</dcterms:created>
  <dc:creator>NUAA-Uzi</dc:creator>
  <cp:lastModifiedBy>对方正在输入...</cp:lastModifiedBy>
  <dcterms:modified xsi:type="dcterms:W3CDTF">2025-03-13T01:15:22Z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7CCD9B82C9C84AF78EC5ABF2795B0DF0_12</vt:lpwstr>
  </property>
</Properties>
</file>